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92 vom 7. November 2024</w:t>
      </w:r>
    </w:p>
    <w:p>
      <w:r>
        <w:t>VS Kantonsgericht, 2024-11-07, FR</w:t>
      </w:r>
    </w:p>
    <w:p>
      <w:r>
        <w:rPr>
          <w:b/>
        </w:rPr>
        <w:t xml:space="preserve">Quelle: </w:t>
      </w:r>
      <w:r>
        <w:t>https://mcp.opencaselaw.ch/entscheid/vs_gerichte_S2 22 92</w:t>
      </w:r>
    </w:p>
    <w:p>
      <w:r>
        <w:t>FR: VS_GERICHTE S2 22 92 du 7 novembre 2024</w:t>
      </w:r>
    </w:p>
    <w:p>
      <w:r>
        <w:t>IT: VS_GERICHTE S2 22 92 del 7 novembre 2024</w:t>
      </w:r>
    </w:p>
    <w:p>
      <w:pPr>
        <w:pStyle w:val="Heading2"/>
      </w:pPr>
      <w:r>
        <w:t>Regeste</w:t>
      </w:r>
    </w:p>
    <w:p>
      <w:r>
        <w:t>S2 22 92 ARRÊT DU 7 NOVEMBRE 2024 Tribunal cantonal du Valais Cour des assurances sociales Composition : Candido Prada, président ; Frédéric Fellay et Christophe Joris, juges ; Garance Klay, greffière en la cause X _________, recourant contre CAISSE NATIONALE SUISSE D'ASSURANCE EN CAS D'ACCIDENTS (CNA), intimée (art. 6 LAA ; lien de causalité ; rechute)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9 décembre 2022, le présent recours à l'encontre de la décision sur opposition du 15 novembre précédent a été interjeté dans le délai légal de trente jours (art. 60 LPGA) devant la Cour de céans, compétente à raison du lieu et de la matière (art. 56, 57 et 58 LPGA ; art. 81a al. 1 LPJA). Il répond par ailleurs aux autres conditions formelles de recevabilité (art. 61 let. b LPGA), de sorte que la Cour doit entrer en matière. 2.1 Le litige porte sur la question de savoir si l’intimée était légitimée à refuser de prester pour la rechute annoncée en septembre 2021 en lien avec l’accident du 27 mars 2017. 2.2 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pour autant qu’elles ne soient pas dues de manière prépondérante à l’usure ou à une maladie. 2.3 Le droit à des prestations découlant d'un accident assuré suppose entre l'évènement dommageable de caractère accidentel et l'atteinte à la santé un lien de causalité naturelle et adéquate. Les prestations d’assurance sont donc également allouées en cas de rechute ou de séquelles tardives (art. 11 OLAA). Dans ces deux hypothèses, il faut également un lien de causalité naturelle et adéquate entre les nouvelles plaintes et l’atteinte à la santé causée à l’époque par l’accident assuré (ATF 123 V 137 consid. 3a).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w:t>
      </w:r>
    </w:p>
    <w:p>
      <w:r>
        <w:t>- 7 - comme la condition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 accidents obligatoire, en cas d'atteinte à la santé physique, la causalité adéquate se recoupe largement avec la causalité naturelle, de sorte qu'elle ne joue pratiquement pas de rôle (ATF 123 V 102 ; 122 V 417 ; 118 V 286 consid. 3a ; 117 V 359 consid. 5d/bb). 2.4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 arrêt du Tribunal cantonal genevois ATAS/928/2021 du 14 septembre 2021 consid. 6 et 19).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w:t>
      </w:r>
    </w:p>
    <w:p>
      <w:r>
        <w:t>- 8 - à la santé ne jouent plus de rôle et doivent ainsi être considérées comme ayant disparu (arrêt du Tribunal fédéral 8C_441/2017 du 6 juin 2018 consid. 3.3). 2.5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outre, une appréciation médicale établie sur la base d'un dossier peut avoir valeur probante pour autant que celui-ci contienne suffisamment de rapports médicaux fondés, eux, sur un examen personnel de l'assuré (RAMA 2001 n° U 438 p.</w:t>
      </w:r>
    </w:p>
    <w:p>
      <w:r>
        <w:t>- 9 - 346 consid. 3d). L’importance de l’examen personnel de l’assuré est reléguée au second plan lorsqu’il s’agit, pour l’essentiel, de porter un jugement sur des éléments d’ordre médical déjà établis et que des investigations médicales nouvelles s’avèrent superflues (arrêt du Tribunal fédéral 8C_681/2011 du 27 juin 2012 consid. 4.1 et les références).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9C_12/2012 du 20 juillet 2012 consid. 7.1) 2.6 Dans le cas d’espèce, il convient d’examiner si la CNA était fondée à refuser la prise en charge de la rechute annoncée en septembre 2021. La CNA s’est essentiellement fondée sur la position médicale de son MA, la Dresse H_________. Cette dernière n’a pas procédé à un examen de l’assuré, mais a statué sur la base des pièces médicales versées au dossier CNA. Comme l’a relevé l’intimée, la MA a bien rappelé la chronologie médicale depuis la chute du 27 mars 2017 et, en particulier, les constatations faites en juin 2017 par le Dr E_________. Ce dernier avait relevé que l’IRM n’avait alors pas montré d’anomalie, hormis une irritation du tendon extenseur ulnaire du carpe ; il avait alors décrit un poignet traumatisé mais sans lésion visible aux radiographies. La Dresse H_________ a également pris connaissance de toute la documentation radiologique versée au dossier de l’époque, documentation attestant de l’absence de lésion ostéo-ligamentaire structurelle post-traumatique avec uniquement un possible épaississement du tendon extenseur ulnaire du carpe, sans déchirure de son rétinaculum. De même, il est rappelé qu’en juillet 2017, le Dr F_________ avait retenu un examen du poignet rassurant et une bonne évolution. Le diagnostic de simple contusion/entorse, l’imagerie documentant une probable tendinite réactive post-contusionnelle, avec bonne évolution avait dès lors été confirmé. S’agissant de la situation depuis l’annonce de rechute en 2021, la Dresse H_________ a constaté à juste titre que le nouveau bilan radiologique mis en œuvre par le Dr G_________, notamment l’IRM du 18 février 2022, n’avait pas mis en évidence de lésion ostéo-ligamentaire traumatique, mais au contraire avait relevé les éléments suivants : « probable microkyste de la face dorsale du poignet 7 x 1 x 4 mm discrètement inflammatoire. Pas de signe de ténosynovite de De Quervain. Minime tendinopathie de l’extenseur ulnaire du carpe, toutefois sans corrélation clinique. Minime ténosynovite des</w:t>
      </w:r>
    </w:p>
    <w:p>
      <w:r>
        <w:t>- 10 - fléchisseurs profonds des doigts et du long fléchisseur du pouce ». La Dresse H_________ a relevé, les 17 mai et 10 octobre 2022, que les troubles constatés à l’IRM étaient des atteintes dégénératives/ de surcharge chez un travailleur manuel et que leur lien de causalité avec l’évènement du 27 mars 2017 n’était que tout au plus possible. Après prise de position sur les arguments du Dr G_________, elle a confirmé ses conclusions dans son rapport du 10 octobre 2022. Avec l’intimée, le Tribunal constate que l’appréciation de la Dresse H_________ est claire et médicalement motivée. Elle concorde avec le dossier radiologique et n’est pas mise en doute par les avis médicaux contraires versés au dossier. En particulier, le médecin traitant n’a pas apporté d’élément médical objectif permettant de retenir que les conclusions du MA seraient lacunaires ou manifestement erronées. L’appréciation de la Dresse H_________ emporte dès lors la conviction de la Cour. Il est encore souligné que la minime tendinopathie de l’extenseur ulnaire du carpe a été jugée « sans corrélation clinique » avec les plaintes et que la minime ténosynovite concerne les doigts et non le poignet de ce patient droitier. Quant au probable microkyste, comme l’a relevé le MA, il s’agit d’un trouble dégénératif/maladif, sans corrélation vraisemblable avec la chute de 2017. Il est finalement rappelé que le fait que les symptômes douloureux se soient manifestés uniquement après l’accident (raisonnement post hoc, ergo propter hoc), mis en avant par le Dr G_________, ne suffit pas à fonder un rapport de causalité naturelle avec l’accident (ATF 119 V 335 consid. 2b/bb ; arrêt du Tribunal fédéral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8C_169/2019 du 10 mars 2020 consid. 5.3), condition non réalisée en l’occurrence. C’est ainsi à juste titre que, se fondant sur les conclusions du MA, l’intimée a nié l’existence d’un lien de causalité naturel entre les plaintes au poignet droit annoncées en septembre 2021 et l’accident du 27 mars 2017.</w:t>
      </w:r>
    </w:p>
    <w:p>
      <w:r>
        <w:rPr>
          <w:b/>
        </w:rPr>
        <w:t>E. 3</w:t>
      </w:r>
    </w:p>
    <w:p>
      <w:r>
        <w:t>A l’aune de ces éléments, le Tribunal ne saurait faire grief à l’intimée d’avoir refusé d’allouer des prestations pour la rechute annoncée en septembre 2021. Le recours doit ainsi être rejeté et la décision entreprise confirmée.</w:t>
      </w:r>
    </w:p>
    <w:p>
      <w:r>
        <w:t>- 11 -</w:t>
      </w:r>
    </w:p>
    <w:p>
      <w:r>
        <w:rPr>
          <w:b/>
        </w:rPr>
        <w:t>E. 4</w:t>
      </w:r>
    </w:p>
    <w:p>
      <w:r>
        <w:t>Il n’est pas perçu de frais (art. 61 let. fbis LPGA), la loi spéciale, en l’occurrence la LAA, ne prévoyant pas le prélèvement de frais. Il n’est pas alloué de dépens (art. 61 let. g LPGA a contrario).</w:t>
      </w:r>
    </w:p>
    <w:p>
      <w:r>
        <w:t>Prononce</w:t>
      </w:r>
    </w:p>
    <w:p>
      <w:r>
        <w:t>1. Le recours est rejeté. 2. Il n'est pas perçu de frais, ni alloué de dépens.</w:t>
      </w:r>
    </w:p>
    <w:p>
      <w:r>
        <w:t>Sion, le 7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